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D39CF" w14:paraId="75F616BC" w14:textId="77777777" w:rsidTr="008D39CF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D39CF" w14:paraId="4D55ED33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5F22990A" w14:textId="77777777" w:rsidR="008D39CF" w:rsidRDefault="008D39CF">
                  <w:pPr>
                    <w:spacing w:line="360" w:lineRule="auto"/>
                    <w:rPr>
                      <w:rFonts w:ascii="Helvetica" w:hAnsi="Helvetica" w:cs="Helvetica"/>
                      <w:color w:val="202020"/>
                    </w:rPr>
                  </w:pPr>
                  <w:r w:rsidRPr="008D39CF">
                    <w:rPr>
                      <w:rStyle w:val="Enfasicorsivo"/>
                      <w:rFonts w:ascii="Lato" w:hAnsi="Lato" w:cs="Helvetica"/>
                      <w:b/>
                      <w:bCs/>
                      <w:color w:val="202020"/>
                      <w:sz w:val="27"/>
                      <w:szCs w:val="27"/>
                      <w:lang w:val="en-GB"/>
                    </w:rPr>
                    <w:t>Ports&amp;Finance</w:t>
                  </w:r>
                  <w:r w:rsidRPr="008D39CF">
                    <w:rPr>
                      <w:rStyle w:val="Enfasigrassetto"/>
                      <w:rFonts w:ascii="Lato" w:hAnsi="Lato" w:cs="Helvetica"/>
                      <w:color w:val="202020"/>
                      <w:sz w:val="27"/>
                      <w:szCs w:val="27"/>
                      <w:lang w:val="en-GB"/>
                    </w:rPr>
                    <w:t xml:space="preserve"> e </w:t>
                  </w:r>
                  <w:r w:rsidRPr="008D39CF">
                    <w:rPr>
                      <w:rStyle w:val="Enfasicorsivo"/>
                      <w:rFonts w:ascii="Lato" w:hAnsi="Lato" w:cs="Helvetica"/>
                      <w:b/>
                      <w:bCs/>
                      <w:color w:val="202020"/>
                      <w:sz w:val="27"/>
                      <w:szCs w:val="27"/>
                      <w:lang w:val="en-GB"/>
                    </w:rPr>
                    <w:t>Pandemic Shipping</w:t>
                  </w:r>
                  <w:r w:rsidRPr="008D39CF">
                    <w:rPr>
                      <w:rStyle w:val="Enfasigrassetto"/>
                      <w:rFonts w:ascii="Lato" w:hAnsi="Lato" w:cs="Helvetica"/>
                      <w:color w:val="202020"/>
                      <w:sz w:val="27"/>
                      <w:szCs w:val="27"/>
                      <w:lang w:val="en-GB"/>
                    </w:rPr>
                    <w:t>.</w:t>
                  </w:r>
                  <w:r w:rsidRPr="008D39CF">
                    <w:rPr>
                      <w:rFonts w:ascii="Lato" w:hAnsi="Lato" w:cs="Helvetica"/>
                      <w:color w:val="202020"/>
                      <w:lang w:val="en-GB"/>
                    </w:rPr>
                    <w:br/>
                  </w:r>
                  <w:r>
                    <w:rPr>
                      <w:rStyle w:val="Enfasicorsivo"/>
                      <w:rFonts w:ascii="Lato" w:hAnsi="Lato" w:cs="Helvetica"/>
                      <w:color w:val="202020"/>
                    </w:rPr>
                    <w:t xml:space="preserve">Le anticipazioni della </w:t>
                  </w:r>
                  <w:proofErr w:type="spellStart"/>
                  <w:r>
                    <w:rPr>
                      <w:rStyle w:val="Enfasicorsivo"/>
                      <w:rFonts w:ascii="Lato" w:hAnsi="Lato" w:cs="Helvetica"/>
                      <w:color w:val="202020"/>
                    </w:rPr>
                    <w:t>main</w:t>
                  </w:r>
                  <w:proofErr w:type="spellEnd"/>
                  <w:r>
                    <w:rPr>
                      <w:rStyle w:val="Enfasicorsivo"/>
                      <w:rFonts w:ascii="Lato" w:hAnsi="Lato" w:cs="Helvetica"/>
                      <w:color w:val="202020"/>
                    </w:rPr>
                    <w:t xml:space="preserve"> conference </w:t>
                  </w:r>
                  <w:proofErr w:type="spellStart"/>
                  <w:r>
                    <w:rPr>
                      <w:rStyle w:val="Enfasicorsivo"/>
                      <w:rFonts w:ascii="Lato" w:hAnsi="Lato" w:cs="Helvetica"/>
                      <w:color w:val="202020"/>
                    </w:rPr>
                    <w:t>Port&amp;ShippingTech</w:t>
                  </w:r>
                  <w:proofErr w:type="spellEnd"/>
                  <w:r>
                    <w:rPr>
                      <w:rStyle w:val="Enfasicorsivo"/>
                      <w:rFonts w:ascii="Lato" w:hAnsi="Lato" w:cs="Helvetica"/>
                      <w:color w:val="202020"/>
                    </w:rPr>
                    <w:t xml:space="preserve"> confermano la </w:t>
                  </w:r>
                  <w:proofErr w:type="spellStart"/>
                  <w:r>
                    <w:rPr>
                      <w:rStyle w:val="Enfasicorsivo"/>
                      <w:rFonts w:ascii="Lato" w:hAnsi="Lato" w:cs="Helvetica"/>
                      <w:color w:val="202020"/>
                    </w:rPr>
                    <w:t>Naples</w:t>
                  </w:r>
                  <w:proofErr w:type="spellEnd"/>
                  <w:r>
                    <w:rPr>
                      <w:rStyle w:val="Enfasicorsivo"/>
                      <w:rFonts w:ascii="Lato" w:hAnsi="Lato" w:cs="Helvetica"/>
                      <w:color w:val="202020"/>
                    </w:rPr>
                    <w:t xml:space="preserve"> Shipping Week come uno degli appuntamenti internazionali di riferimento dedicati allo shipping e allo sviluppo del sistema logistico portuale.</w:t>
                  </w:r>
                  <w:r>
                    <w:rPr>
                      <w:rFonts w:ascii="Helvetica" w:hAnsi="Helvetica" w:cs="Helvetica"/>
                      <w:color w:val="202020"/>
                    </w:rPr>
                    <w:t xml:space="preserve"> </w:t>
                  </w:r>
                </w:p>
              </w:tc>
            </w:tr>
          </w:tbl>
          <w:p w14:paraId="74798BD3" w14:textId="77777777" w:rsidR="008D39CF" w:rsidRDefault="008D39C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D31883" w14:textId="77777777" w:rsidR="008D39CF" w:rsidRDefault="008D39CF" w:rsidP="008D39CF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D39CF" w14:paraId="499C52BB" w14:textId="77777777" w:rsidTr="008D39CF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D39CF" w14:paraId="11810590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49606149" w14:textId="77777777" w:rsidR="008D39CF" w:rsidRDefault="008D39CF" w:rsidP="008D39CF">
                  <w:pPr>
                    <w:spacing w:line="360" w:lineRule="auto"/>
                    <w:rPr>
                      <w:rFonts w:ascii="Helvetica" w:hAnsi="Helvetica" w:cs="Helvetica"/>
                      <w:color w:val="202020"/>
                      <w:sz w:val="24"/>
                      <w:szCs w:val="24"/>
                    </w:rPr>
                  </w:pPr>
                  <w:r>
                    <w:rPr>
                      <w:rStyle w:val="Enfasicorsivo"/>
                      <w:rFonts w:ascii="Lato" w:hAnsi="Lato" w:cs="Helvetica"/>
                      <w:color w:val="202020"/>
                      <w:sz w:val="21"/>
                      <w:szCs w:val="21"/>
                    </w:rPr>
                    <w:t>Napoli, 14 settembre 2020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. Siamo nella fase 3 della pandemia e molte sono le azioni che il settore pubblico e privato hanno adottato e devono ancora </w:t>
                  </w:r>
                  <w:proofErr w:type="gramStart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>mettere in campo</w:t>
                  </w:r>
                  <w:proofErr w:type="gramEnd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 per contrastare la crisi economica e sociale derivata dal Covid-19. Durante </w:t>
                  </w:r>
                  <w:proofErr w:type="spellStart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>Port&amp;ShippingTech</w:t>
                  </w:r>
                  <w:proofErr w:type="spellEnd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 capiremo quali politiche sono strategiche per migliorare la resilienza del settore nel medio e lungo periodo, anche da un punto di vista economico e finanziario.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  <w:t>Qualche anticipazione su delle sessioni in programma.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Giovedì </w:t>
                  </w:r>
                  <w:proofErr w:type="gramStart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1 ottobre</w:t>
                  </w:r>
                  <w:proofErr w:type="gramEnd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 ore 14.30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i/>
                      <w:iCs/>
                      <w:color w:val="202020"/>
                      <w:sz w:val="21"/>
                      <w:szCs w:val="21"/>
                    </w:rPr>
                    <w:t>Ports&amp;Finance</w:t>
                  </w:r>
                  <w:proofErr w:type="spellEnd"/>
                  <w:r>
                    <w:rPr>
                      <w:rStyle w:val="Enfasigrassetto"/>
                      <w:rFonts w:ascii="Lato" w:hAnsi="Lato" w:cs="Helvetica"/>
                      <w:i/>
                      <w:iCs/>
                      <w:color w:val="202020"/>
                      <w:sz w:val="21"/>
                      <w:szCs w:val="21"/>
                    </w:rPr>
                    <w:t xml:space="preserve">: green </w:t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i/>
                      <w:iCs/>
                      <w:color w:val="202020"/>
                      <w:sz w:val="21"/>
                      <w:szCs w:val="21"/>
                    </w:rPr>
                    <w:t>deal</w:t>
                  </w:r>
                  <w:proofErr w:type="spellEnd"/>
                  <w:r>
                    <w:rPr>
                      <w:rStyle w:val="Enfasigrassetto"/>
                      <w:rFonts w:ascii="Lato" w:hAnsi="Lato" w:cs="Helvetica"/>
                      <w:i/>
                      <w:iCs/>
                      <w:color w:val="202020"/>
                      <w:sz w:val="21"/>
                      <w:szCs w:val="21"/>
                    </w:rPr>
                    <w:t xml:space="preserve"> &amp; blue </w:t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i/>
                      <w:iCs/>
                      <w:color w:val="202020"/>
                      <w:sz w:val="21"/>
                      <w:szCs w:val="21"/>
                    </w:rPr>
                    <w:t>growth</w:t>
                  </w:r>
                  <w:proofErr w:type="spellEnd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  <w:t>Il finanziamento dell’innovazione e delle infrastrutture è sempre stato una componente essenziale della portualità. La scarsità di fondi pubblici, resa più drammatica e presente dal fardello post-</w:t>
                  </w:r>
                  <w:proofErr w:type="spellStart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>Covid</w:t>
                  </w:r>
                  <w:proofErr w:type="spellEnd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, la crescente competizione a livello internazionale e nazionale tra scali e l’entrata in campo di nuovi aggressivi protagonisti a proprietà statale, rende l’argomento di stretta attualità. La sessione fornirà una panoramica delle tendenze nel settore, </w:t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dall’autofinanziamento alle partnership pubblico-privato fino ai nuovi profili di accesso al capitale di rischio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>. Tra i relatori, rappresentanti del settore dei finanziamenti alle infrastrutture, autorità portuali e operatori.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Venerdì 2 ottobre ore 9.30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i/>
                      <w:iCs/>
                      <w:color w:val="202020"/>
                      <w:sz w:val="21"/>
                      <w:szCs w:val="21"/>
                    </w:rPr>
                    <w:t>Pandemic</w:t>
                  </w:r>
                  <w:proofErr w:type="spellEnd"/>
                  <w:r>
                    <w:rPr>
                      <w:rStyle w:val="Enfasigrassetto"/>
                      <w:rFonts w:ascii="Lato" w:hAnsi="Lato" w:cs="Helvetica"/>
                      <w:i/>
                      <w:iCs/>
                      <w:color w:val="202020"/>
                      <w:sz w:val="21"/>
                      <w:szCs w:val="21"/>
                    </w:rPr>
                    <w:t xml:space="preserve"> shipping: impatti, resilienza, ripartenza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  <w:t>La sessione si concentra sulle azioni e le direttive adottate per superare la crisi da parte degli attori della filiera dello shipping e della logistica.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  <w:t xml:space="preserve">Apre i lavori </w:t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Roberto Traversi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, </w:t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Sottosegretario delle Infrastrutture e Trasporti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>, con delega per le attività relative all’indirizzo, controllo sulle Autorità Portuali e del lavoro nei porti, che racconterà le azioni messe in campo dal Ministero per contrastare la crisi post-</w:t>
                  </w:r>
                  <w:proofErr w:type="spellStart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>Covid</w:t>
                  </w:r>
                  <w:proofErr w:type="spellEnd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 e anticiperà le politiche dei prossimi mesi. Alla sessione parteciperanno noti esperti e operatori del settore che daranno una panoramica a livello europeo ed esporranno le azioni adottate dai diversi stakeholder per far fronte alla crisi economica. Tra questi </w:t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Marco Conforti di </w:t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Feport</w:t>
                  </w:r>
                  <w:proofErr w:type="spellEnd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, </w:t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Ivano Russo di </w:t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Confetra</w:t>
                  </w:r>
                  <w:proofErr w:type="spellEnd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, </w:t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Stefano Messina di </w:t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Assarmatori</w:t>
                  </w:r>
                  <w:proofErr w:type="spellEnd"/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, </w:t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Patrick Verhoeven dell’International Association of Ports and </w:t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Harbors</w:t>
                  </w:r>
                  <w:proofErr w:type="spellEnd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 e Andrea Tassoni dell’</w:t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European</w:t>
                  </w:r>
                  <w:proofErr w:type="spellEnd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 Maritime </w:t>
                  </w:r>
                  <w:proofErr w:type="spellStart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Safety</w:t>
                  </w:r>
                  <w:proofErr w:type="spellEnd"/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 Agency.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r>
                    <w:rPr>
                      <w:rStyle w:val="Enfasicorsivo"/>
                      <w:rFonts w:ascii="Lato" w:hAnsi="Lato" w:cs="Helvetica"/>
                      <w:color w:val="202020"/>
                      <w:sz w:val="21"/>
                      <w:szCs w:val="21"/>
                    </w:rPr>
                    <w:lastRenderedPageBreak/>
                    <w:t xml:space="preserve">Il programma completo su </w:t>
                  </w:r>
                  <w:hyperlink r:id="rId5" w:tgtFrame="_blank" w:history="1">
                    <w:r>
                      <w:rPr>
                        <w:rStyle w:val="Enfasicorsivo"/>
                        <w:rFonts w:ascii="Lato" w:hAnsi="Lato" w:cs="Helvetica"/>
                        <w:color w:val="007C89"/>
                        <w:sz w:val="21"/>
                        <w:szCs w:val="21"/>
                        <w:u w:val="single"/>
                      </w:rPr>
                      <w:t>www.nsweek.com/programma</w:t>
                    </w:r>
                  </w:hyperlink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r>
                    <w:rPr>
                      <w:rStyle w:val="Enfasicorsiv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Per le modalità di partecipazione a </w:t>
                  </w:r>
                  <w:proofErr w:type="spellStart"/>
                  <w:r>
                    <w:rPr>
                      <w:rStyle w:val="Enfasicorsivo"/>
                      <w:rFonts w:ascii="Lato" w:hAnsi="Lato" w:cs="Helvetica"/>
                      <w:color w:val="202020"/>
                      <w:sz w:val="21"/>
                      <w:szCs w:val="21"/>
                    </w:rPr>
                    <w:t>Port&amp;ShippingTech</w:t>
                  </w:r>
                  <w:proofErr w:type="spellEnd"/>
                  <w:r>
                    <w:rPr>
                      <w:rStyle w:val="Enfasicorsivo"/>
                      <w:rFonts w:ascii="Lato" w:hAnsi="Lato" w:cs="Helvetica"/>
                      <w:color w:val="202020"/>
                      <w:sz w:val="21"/>
                      <w:szCs w:val="21"/>
                    </w:rPr>
                    <w:t> </w:t>
                  </w:r>
                  <w:hyperlink r:id="rId6" w:history="1">
                    <w:r>
                      <w:rPr>
                        <w:rStyle w:val="Enfasicorsivo"/>
                        <w:rFonts w:ascii="Lato" w:hAnsi="Lato" w:cs="Helvetica"/>
                        <w:color w:val="007C89"/>
                        <w:sz w:val="21"/>
                        <w:szCs w:val="21"/>
                        <w:u w:val="single"/>
                      </w:rPr>
                      <w:t>www.nsweek.com/partecipa</w:t>
                    </w:r>
                  </w:hyperlink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UFFICI STAMPA 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br/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Isabella Rhode - 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Media Promotion -  </w:t>
                  </w:r>
                  <w:hyperlink r:id="rId7" w:history="1">
                    <w:r>
                      <w:rPr>
                        <w:rStyle w:val="Collegamentoipertestuale"/>
                        <w:rFonts w:ascii="Lato" w:hAnsi="Lato" w:cs="Helvetica"/>
                        <w:color w:val="007C89"/>
                        <w:sz w:val="21"/>
                        <w:szCs w:val="21"/>
                      </w:rPr>
                      <w:t>info@isabellarhode.com</w:t>
                    </w:r>
                  </w:hyperlink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 +39 320 0541543</w:t>
                  </w:r>
                  <w:r>
                    <w:rPr>
                      <w:rFonts w:ascii="Helvetica" w:hAnsi="Helvetica" w:cs="Helvetica"/>
                      <w:color w:val="202020"/>
                    </w:rPr>
                    <w:br/>
                  </w:r>
                  <w:r>
                    <w:rPr>
                      <w:rStyle w:val="Enfasigrassetto"/>
                      <w:rFonts w:ascii="Lato" w:hAnsi="Lato" w:cs="Helvetica"/>
                      <w:color w:val="202020"/>
                      <w:sz w:val="21"/>
                      <w:szCs w:val="21"/>
                    </w:rPr>
                    <w:t>Aurora Marin</w:t>
                  </w:r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 - Studio Comelli - </w:t>
                  </w:r>
                  <w:hyperlink r:id="rId8" w:tgtFrame="_blank" w:history="1">
                    <w:r>
                      <w:rPr>
                        <w:rStyle w:val="Collegamentoipertestuale"/>
                        <w:rFonts w:ascii="Lato" w:hAnsi="Lato" w:cs="Helvetica"/>
                        <w:color w:val="007C89"/>
                        <w:sz w:val="21"/>
                        <w:szCs w:val="21"/>
                      </w:rPr>
                      <w:t>aurora@studiocomelli.eu</w:t>
                    </w:r>
                  </w:hyperlink>
                  <w:r>
                    <w:rPr>
                      <w:rFonts w:ascii="Lato" w:hAnsi="Lato" w:cs="Helvetica"/>
                      <w:color w:val="202020"/>
                      <w:sz w:val="21"/>
                      <w:szCs w:val="21"/>
                    </w:rPr>
                    <w:t xml:space="preserve"> + 39 347 1722820</w:t>
                  </w:r>
                </w:p>
              </w:tc>
            </w:tr>
          </w:tbl>
          <w:p w14:paraId="1DBF2933" w14:textId="77777777" w:rsidR="008D39CF" w:rsidRDefault="008D39C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1EBB89" w14:textId="77777777" w:rsidR="008D39CF" w:rsidRDefault="008D39CF" w:rsidP="008D39CF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D39CF" w14:paraId="66290F6C" w14:textId="77777777" w:rsidTr="008D39CF">
        <w:tc>
          <w:tcPr>
            <w:tcW w:w="0" w:type="auto"/>
            <w:vAlign w:val="center"/>
            <w:hideMark/>
          </w:tcPr>
          <w:p w14:paraId="6F0D23F3" w14:textId="77777777" w:rsidR="008D39CF" w:rsidRDefault="008D39CF">
            <w:pPr>
              <w:rPr>
                <w:sz w:val="24"/>
                <w:szCs w:val="24"/>
              </w:rPr>
            </w:pPr>
          </w:p>
        </w:tc>
      </w:tr>
    </w:tbl>
    <w:p w14:paraId="03C3E81E" w14:textId="77777777" w:rsidR="00594734" w:rsidRPr="00D020E5" w:rsidRDefault="00594734" w:rsidP="00D020E5">
      <w:pPr>
        <w:spacing w:after="0" w:line="240" w:lineRule="auto"/>
        <w:ind w:right="329"/>
        <w:rPr>
          <w:rFonts w:cstheme="minorHAnsi"/>
          <w:i/>
          <w:iCs/>
          <w:color w:val="000000"/>
        </w:rPr>
      </w:pPr>
    </w:p>
    <w:sectPr w:rsidR="00594734" w:rsidRPr="00D020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20EE8"/>
    <w:multiLevelType w:val="multilevel"/>
    <w:tmpl w:val="F6F6E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163D28"/>
    <w:multiLevelType w:val="multilevel"/>
    <w:tmpl w:val="DB887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4A7"/>
    <w:rsid w:val="001A08DB"/>
    <w:rsid w:val="001D5E5E"/>
    <w:rsid w:val="00365283"/>
    <w:rsid w:val="00437871"/>
    <w:rsid w:val="00495912"/>
    <w:rsid w:val="00594734"/>
    <w:rsid w:val="005F76A1"/>
    <w:rsid w:val="006C6CB2"/>
    <w:rsid w:val="008D39CF"/>
    <w:rsid w:val="00AA6BF7"/>
    <w:rsid w:val="00D020E5"/>
    <w:rsid w:val="00D5096F"/>
    <w:rsid w:val="00E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F50A"/>
  <w15:docId w15:val="{7FA2997C-1305-47AC-A66E-C0EB17A4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A08D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9473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4734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4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4734"/>
    <w:rPr>
      <w:rFonts w:ascii="Courier New" w:hAnsi="Courier New" w:cs="Courier New"/>
      <w:sz w:val="20"/>
      <w:szCs w:val="20"/>
      <w:lang w:eastAsia="it-IT"/>
    </w:rPr>
  </w:style>
  <w:style w:type="character" w:customStyle="1" w:styleId="CollegamentoInternet">
    <w:name w:val="Collegamento Internet"/>
    <w:uiPriority w:val="99"/>
    <w:rsid w:val="00594734"/>
    <w:rPr>
      <w:color w:val="0000FF"/>
      <w:u w:val="single"/>
    </w:rPr>
  </w:style>
  <w:style w:type="character" w:customStyle="1" w:styleId="Enfasi">
    <w:name w:val="Enfasi"/>
    <w:qFormat/>
    <w:rsid w:val="00594734"/>
    <w:rPr>
      <w:i/>
      <w:iCs/>
    </w:rPr>
  </w:style>
  <w:style w:type="character" w:styleId="Enfasigrassetto">
    <w:name w:val="Strong"/>
    <w:basedOn w:val="Carpredefinitoparagrafo"/>
    <w:uiPriority w:val="22"/>
    <w:qFormat/>
    <w:rsid w:val="008D3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ora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sabellarho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week.com/partecipa" TargetMode="External"/><Relationship Id="rId5" Type="http://schemas.openxmlformats.org/officeDocument/2006/relationships/hyperlink" Target="http://www.nsweek.com/programm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 N. Moreschi</dc:creator>
  <cp:lastModifiedBy>Aurora Marin</cp:lastModifiedBy>
  <cp:revision>4</cp:revision>
  <dcterms:created xsi:type="dcterms:W3CDTF">2020-09-11T08:28:00Z</dcterms:created>
  <dcterms:modified xsi:type="dcterms:W3CDTF">2020-09-11T15:47:00Z</dcterms:modified>
</cp:coreProperties>
</file>